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sop-x03-consortium-offboarding"/>
    <w:p>
      <w:pPr>
        <w:pStyle w:val="Heading1"/>
      </w:pPr>
      <w:r>
        <w:t xml:space="preserve">SOP-X03 · Consortium Offboarding</w:t>
      </w:r>
    </w:p>
    <w:p>
      <w:pPr>
        <w:pStyle w:val="FirstParagraph"/>
      </w:pPr>
      <w:r>
        <w:rPr>
          <w:bCs/>
          <w:b/>
        </w:rPr>
        <w:t xml:space="preserve">Konsortiums-Abschluss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SOP-Code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SOP-X03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Series / Serie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 (Cross-cutting)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Owner role / Owner-Rolle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Konsortien-Portfolio (</w:t>
            </w:r>
            <w:r>
              <w:rPr>
                <w:rStyle w:val="VerbatimChar"/>
              </w:rPr>
              <w:t xml:space="preserve">r-consortium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 / Verantwortlich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Co-Lead who owned the consortium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Cadence / Kadenz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 consortium ending / not renewing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 · 2026-07-28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File / Datei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Documents/SOPs/2026-07-15_cRDM_SOP-X03_Consortium-Offboarding.docx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0" w:name="purpose-zweck"/>
    <w:p>
      <w:pPr>
        <w:pStyle w:val="Heading2"/>
      </w:pPr>
      <w:r>
        <w:t xml:space="preserve">🎯 Purpose / Zweck</w:t>
      </w:r>
    </w:p>
    <w:p>
      <w:pPr>
        <w:pStyle w:val="FirstParagraph"/>
      </w:pPr>
      <w:r>
        <w:rPr>
          <w:bCs/>
          <w:b/>
        </w:rPr>
        <w:t xml:space="preserve">EN:</w:t>
      </w:r>
      <w:r>
        <w:t xml:space="preserve"> </w:t>
      </w:r>
      <w:r>
        <w:t xml:space="preserve">End-of-service process when a consortium’s funded period ends without renewal, or the consortium chooses to leave. Ensures orderly data export, user deactivation, contract closeout, and retention compliance.</w:t>
      </w:r>
    </w:p>
    <w:p>
      <w:pPr>
        <w:pStyle w:val="BodyText"/>
      </w:pPr>
      <w:r>
        <w:rPr>
          <w:bCs/>
          <w:b/>
        </w:rPr>
        <w:t xml:space="preserve">DE:</w:t>
      </w:r>
      <w:r>
        <w:t xml:space="preserve"> </w:t>
      </w:r>
      <w:r>
        <w:t xml:space="preserve">Abschluss-Prozess wenn die Förderphase eines Konsortiums endet ohne Verlängerung, oder das Konsortium selbst geht. Sichert geordneten Datenexport, Nutzer-Deaktivierung, Vertragsabschluss und Aufbewahrungsfrist-Konformität.</w:t>
      </w:r>
    </w:p>
    <w:bookmarkEnd w:id="20"/>
    <w:bookmarkStart w:id="21" w:name="when-to-run-wann-anwenden"/>
    <w:p>
      <w:pPr>
        <w:pStyle w:val="Heading2"/>
      </w:pPr>
      <w:r>
        <w:t xml:space="preserve">🔔 When to run / Wann anwenden</w:t>
      </w:r>
    </w:p>
    <w:p>
      <w:pPr>
        <w:numPr>
          <w:ilvl w:val="0"/>
          <w:numId w:val="1001"/>
        </w:numPr>
        <w:pStyle w:val="Compact"/>
      </w:pPr>
      <w:r>
        <w:t xml:space="preserve">Annual review (</w:t>
      </w:r>
      <w:r>
        <w:rPr>
          <w:rStyle w:val="VerbatimChar"/>
        </w:rPr>
        <w:t xml:space="preserve">SOP-X01</w:t>
      </w:r>
      <w:r>
        <w:t xml:space="preserve">) concluded no-renewal</w:t>
      </w:r>
    </w:p>
    <w:p>
      <w:pPr>
        <w:numPr>
          <w:ilvl w:val="0"/>
          <w:numId w:val="1001"/>
        </w:numPr>
        <w:pStyle w:val="Compact"/>
      </w:pPr>
      <w:r>
        <w:t xml:space="preserve">Consortium formally requests to end service</w:t>
      </w:r>
    </w:p>
    <w:p>
      <w:pPr>
        <w:numPr>
          <w:ilvl w:val="0"/>
          <w:numId w:val="1001"/>
        </w:numPr>
        <w:pStyle w:val="Compact"/>
      </w:pPr>
      <w:r>
        <w:t xml:space="preserve">Grant / funded period ended and no successor grant secured</w:t>
      </w:r>
    </w:p>
    <w:p>
      <w:pPr>
        <w:numPr>
          <w:ilvl w:val="0"/>
          <w:numId w:val="1001"/>
        </w:numPr>
        <w:pStyle w:val="Compact"/>
      </w:pPr>
      <w:r>
        <w:t xml:space="preserve">Force majeure (rare — regulatory, dispute)</w:t>
      </w:r>
    </w:p>
    <w:bookmarkEnd w:id="21"/>
    <w:bookmarkStart w:id="22" w:name="roles-raci"/>
    <w:p>
      <w:pPr>
        <w:pStyle w:val="Heading2"/>
      </w:pPr>
      <w:r>
        <w:t xml:space="preserve">👥 Roles (RACI)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Person(s)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</w:t>
            </w:r>
            <w:r>
              <w:t xml:space="preserve">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Co-Lead who owned the consortium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</w:t>
            </w:r>
            <w:r>
              <w:t xml:space="preserve">ccountable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Both Co-Leads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</w:t>
            </w:r>
            <w:r>
              <w:t xml:space="preserve">onsulted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 (technical execution), Content-Admin (contract/invoice closeout), consortium PI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</w:t>
            </w:r>
            <w:r>
              <w:t xml:space="preserve">nformed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Team, other Co-Lead, professors (if consortium was strategically visible)</w:t>
            </w:r>
          </w:p>
        </w:tc>
      </w:tr>
    </w:tbl>
    <w:bookmarkEnd w:id="22"/>
    <w:bookmarkStart w:id="23" w:name="prerequisites-voraussetzungen"/>
    <w:p>
      <w:pPr>
        <w:pStyle w:val="Heading2"/>
      </w:pPr>
      <w:r>
        <w:t xml:space="preserve">📥 Prerequisites / Voraussetzungen</w:t>
      </w:r>
    </w:p>
    <w:p>
      <w:pPr>
        <w:numPr>
          <w:ilvl w:val="0"/>
          <w:numId w:val="1002"/>
        </w:numPr>
        <w:pStyle w:val="Compact"/>
      </w:pPr>
      <w:r>
        <w:t xml:space="preserve">Decision documented (from</w:t>
      </w:r>
      <w:r>
        <w:t xml:space="preserve"> </w:t>
      </w:r>
      <w:r>
        <w:rPr>
          <w:rStyle w:val="VerbatimChar"/>
        </w:rPr>
        <w:t xml:space="preserve">SOP-X01</w:t>
      </w:r>
      <w:r>
        <w:t xml:space="preserve"> </w:t>
      </w:r>
      <w:r>
        <w:t xml:space="preserve">or written request from PI)</w:t>
      </w:r>
    </w:p>
    <w:p>
      <w:pPr>
        <w:numPr>
          <w:ilvl w:val="0"/>
          <w:numId w:val="1002"/>
        </w:numPr>
        <w:pStyle w:val="Compact"/>
      </w:pPr>
      <w:r>
        <w:t xml:space="preserve">Data retention policy on hand (from Terms of Use)</w:t>
      </w:r>
    </w:p>
    <w:p>
      <w:pPr>
        <w:numPr>
          <w:ilvl w:val="0"/>
          <w:numId w:val="1002"/>
        </w:numPr>
        <w:pStyle w:val="Compact"/>
      </w:pPr>
      <w:r>
        <w:t xml:space="preserve">Contract on hand (for retention clauses, notice periods)</w:t>
      </w:r>
    </w:p>
    <w:bookmarkEnd w:id="23"/>
    <w:bookmarkStart w:id="33" w:name="procedure-vorgehen"/>
    <w:p>
      <w:pPr>
        <w:pStyle w:val="Heading2"/>
      </w:pPr>
      <w:r>
        <w:t xml:space="preserve">📋 Procedure / Vorgehen</w:t>
      </w:r>
    </w:p>
    <w:bookmarkStart w:id="24" w:name="X6b574ea72bbf140abdba405e3b190f702319ee5"/>
    <w:p>
      <w:pPr>
        <w:pStyle w:val="Heading3"/>
      </w:pPr>
      <w:r>
        <w:t xml:space="preserve">Timeline: 90 days from decision to end-of-service</w:t>
      </w:r>
    </w:p>
    <w:bookmarkEnd w:id="24"/>
    <w:bookmarkStart w:id="25" w:name="t-90-days-notice-planning"/>
    <w:p>
      <w:pPr>
        <w:pStyle w:val="Heading3"/>
      </w:pPr>
      <w:r>
        <w:t xml:space="preserve">1. T-90 days: Notice + planning</w:t>
      </w:r>
    </w:p>
    <w:p>
      <w:pPr>
        <w:pStyle w:val="FirstParagraph"/>
      </w:pPr>
      <w:r>
        <w:rPr>
          <w:bCs/>
          <w:b/>
        </w:rPr>
        <w:t xml:space="preserve">EN:</w:t>
      </w:r>
      <w:r>
        <w:t xml:space="preserve"> </w:t>
      </w:r>
      <w:r>
        <w:t xml:space="preserve">Send formal notice to consortium PI/admin:</w:t>
      </w:r>
      <w:r>
        <w:t xml:space="preserve"> </w:t>
      </w:r>
      <w:r>
        <w:t xml:space="preserve">- Confirm end-of-service date</w:t>
      </w:r>
      <w:r>
        <w:t xml:space="preserve"> </w:t>
      </w:r>
      <w:r>
        <w:t xml:space="preserve">- Explain offboarding process (this SOP, in a short version)</w:t>
      </w:r>
      <w:r>
        <w:t xml:space="preserve"> </w:t>
      </w:r>
      <w:r>
        <w:t xml:space="preserve">- Offer data export in standard formats</w:t>
      </w:r>
      <w:r>
        <w:t xml:space="preserve"> </w:t>
      </w:r>
      <w:r>
        <w:t xml:space="preserve">- Ask for their preferred export handover date</w:t>
      </w:r>
      <w:r>
        <w:t xml:space="preserve"> </w:t>
      </w:r>
      <w:r>
        <w:t xml:space="preserve">- Ask for any special handling requests</w:t>
      </w:r>
    </w:p>
    <w:p>
      <w:pPr>
        <w:pStyle w:val="BodyText"/>
      </w:pPr>
      <w:r>
        <w:rPr>
          <w:bCs/>
          <w:b/>
        </w:rPr>
        <w:t xml:space="preserve">DE:</w:t>
      </w:r>
      <w:r>
        <w:t xml:space="preserve"> </w:t>
      </w:r>
      <w:r>
        <w:t xml:space="preserve">Formelle Mitteilung an PI/Admin des Konsortiums:</w:t>
      </w:r>
      <w:r>
        <w:t xml:space="preserve"> </w:t>
      </w:r>
      <w:r>
        <w:t xml:space="preserve">- End-of-Service-Datum bestätigen</w:t>
      </w:r>
      <w:r>
        <w:t xml:space="preserve"> </w:t>
      </w:r>
      <w:r>
        <w:t xml:space="preserve">- Offboarding-Prozess erklären (Kurzfassung dieser SOP)</w:t>
      </w:r>
      <w:r>
        <w:t xml:space="preserve"> </w:t>
      </w:r>
      <w:r>
        <w:t xml:space="preserve">- Datenexport in Standardformaten anbieten</w:t>
      </w:r>
      <w:r>
        <w:t xml:space="preserve"> </w:t>
      </w:r>
      <w:r>
        <w:t xml:space="preserve">- Nach präferiertem Export-Datum fragen</w:t>
      </w:r>
      <w:r>
        <w:t xml:space="preserve"> </w:t>
      </w:r>
      <w:r>
        <w:t xml:space="preserve">- Nach besonderen Wünschen fragen</w:t>
      </w:r>
    </w:p>
    <w:p>
      <w:pPr>
        <w:pStyle w:val="BodyText"/>
      </w:pPr>
      <w:r>
        <w:t xml:space="preserve">Create Deck card</w:t>
      </w:r>
      <w:r>
        <w:t xml:space="preserve"> </w:t>
      </w:r>
      <w:r>
        <w:rPr>
          <w:rStyle w:val="VerbatimChar"/>
        </w:rPr>
        <w:t xml:space="preserve">offboarding-{consortium}</w:t>
      </w:r>
      <w:r>
        <w:t xml:space="preserve"> </w:t>
      </w:r>
      <w:r>
        <w:t xml:space="preserve">with 5 sub-tasks (one per major stage below).</w:t>
      </w:r>
    </w:p>
    <w:bookmarkEnd w:id="25"/>
    <w:bookmarkStart w:id="26" w:name="Xd109dc2e9bbcc9f893206e4ad9dcd8c9d23c2ae"/>
    <w:p>
      <w:pPr>
        <w:pStyle w:val="Heading3"/>
      </w:pPr>
      <w:r>
        <w:t xml:space="preserve">2. T-60 days: Data export planning call (30 min)</w:t>
      </w:r>
    </w:p>
    <w:p>
      <w:pPr>
        <w:pStyle w:val="FirstParagraph"/>
      </w:pPr>
      <w:r>
        <w:t xml:space="preserve">With PI/admin + HA + Co-Lead. Cover:</w:t>
      </w:r>
      <w:r>
        <w:t xml:space="preserve"> </w:t>
      </w:r>
      <w:r>
        <w:t xml:space="preserve">- What data to export (all, or filtered?)</w:t>
      </w:r>
      <w:r>
        <w:t xml:space="preserve"> </w:t>
      </w:r>
      <w:r>
        <w:t xml:space="preserve">- Format (Nextcloud archive, ZIP, per-group-folder tarball?)</w:t>
      </w:r>
      <w:r>
        <w:t xml:space="preserve"> </w:t>
      </w:r>
      <w:r>
        <w:t xml:space="preserve">- Where to deliver (their own storage, physical HDD, secure transfer?)</w:t>
      </w:r>
      <w:r>
        <w:t xml:space="preserve"> </w:t>
      </w:r>
      <w:r>
        <w:t xml:space="preserve">- Metadata / documentation to include</w:t>
      </w:r>
      <w:r>
        <w:t xml:space="preserve"> </w:t>
      </w:r>
      <w:r>
        <w:t xml:space="preserve">- Any legal / ethics considerations (patient data, sensitive data)</w:t>
      </w:r>
    </w:p>
    <w:p>
      <w:pPr>
        <w:pStyle w:val="BodyText"/>
      </w:pPr>
      <w:r>
        <w:t xml:space="preserve">Document decisions in</w:t>
      </w:r>
      <w:r>
        <w:t xml:space="preserve"> </w:t>
      </w:r>
      <w:r>
        <w:rPr>
          <w:rStyle w:val="VerbatimChar"/>
        </w:rPr>
        <w:t xml:space="preserve">UseCases/{YY-N_acronym}/offboarding/export-plan.docx</w:t>
      </w:r>
      <w:r>
        <w:t xml:space="preserve">.</w:t>
      </w:r>
    </w:p>
    <w:bookmarkEnd w:id="26"/>
    <w:bookmarkStart w:id="27" w:name="t-30-days-perform-data-export-ha-leads"/>
    <w:p>
      <w:pPr>
        <w:pStyle w:val="Heading3"/>
      </w:pPr>
      <w:r>
        <w:t xml:space="preserve">3. T-30 days: Perform data export (HA leads)</w:t>
      </w:r>
    </w:p>
    <w:p>
      <w:pPr>
        <w:numPr>
          <w:ilvl w:val="0"/>
          <w:numId w:val="1003"/>
        </w:numPr>
        <w:pStyle w:val="Compact"/>
      </w:pPr>
      <w:r>
        <w:t xml:space="preserve">HA runs the export following the plan</w:t>
      </w:r>
    </w:p>
    <w:p>
      <w:pPr>
        <w:numPr>
          <w:ilvl w:val="0"/>
          <w:numId w:val="1003"/>
        </w:numPr>
        <w:pStyle w:val="Compact"/>
      </w:pPr>
      <w:r>
        <w:t xml:space="preserve">Verify integrity (checksum on source vs. exported)</w:t>
      </w:r>
    </w:p>
    <w:p>
      <w:pPr>
        <w:numPr>
          <w:ilvl w:val="0"/>
          <w:numId w:val="1003"/>
        </w:numPr>
        <w:pStyle w:val="Compact"/>
      </w:pPr>
      <w:r>
        <w:t xml:space="preserve">Deliver to consortium’s chosen destination</w:t>
      </w:r>
    </w:p>
    <w:p>
      <w:pPr>
        <w:numPr>
          <w:ilvl w:val="0"/>
          <w:numId w:val="1003"/>
        </w:numPr>
        <w:pStyle w:val="Compact"/>
      </w:pPr>
      <w:r>
        <w:t xml:space="preserve">Get written confirmation from consortium:</w:t>
      </w:r>
      <w:r>
        <w:t xml:space="preserve"> </w:t>
      </w:r>
      <w:r>
        <w:t xml:space="preserve">“</w:t>
      </w:r>
      <w:r>
        <w:t xml:space="preserve">Export received and verified</w:t>
      </w:r>
      <w:r>
        <w:t xml:space="preserve">”</w:t>
      </w:r>
    </w:p>
    <w:p>
      <w:pPr>
        <w:pStyle w:val="FirstParagraph"/>
      </w:pPr>
      <w:r>
        <w:t xml:space="preserve">If export takes longer than 7 days for technical reasons, notify PI and slip subsequent milestones.</w:t>
      </w:r>
    </w:p>
    <w:bookmarkEnd w:id="27"/>
    <w:bookmarkStart w:id="28" w:name="t-14-days-user-deactivation-notice"/>
    <w:p>
      <w:pPr>
        <w:pStyle w:val="Heading3"/>
      </w:pPr>
      <w:r>
        <w:t xml:space="preserve">4. T-14 days: User deactivation notice</w:t>
      </w:r>
    </w:p>
    <w:p>
      <w:pPr>
        <w:pStyle w:val="FirstParagraph"/>
      </w:pPr>
      <w:r>
        <w:t xml:space="preserve">Send to each user in the consortium’s Nextcloud group:</w:t>
      </w:r>
      <w:r>
        <w:t xml:space="preserve"> </w:t>
      </w:r>
      <w:r>
        <w:t xml:space="preserve">- Personal email (Mareile-sendable) noting end-of-service date</w:t>
      </w:r>
      <w:r>
        <w:t xml:space="preserve"> </w:t>
      </w:r>
      <w:r>
        <w:t xml:space="preserve">- Reminder to download anything they still need</w:t>
      </w:r>
      <w:r>
        <w:t xml:space="preserve"> </w:t>
      </w:r>
      <w:r>
        <w:t xml:space="preserve">- Explanation that after end-date, accounts will be locked (not deleted — see retention below)</w:t>
      </w:r>
    </w:p>
    <w:bookmarkEnd w:id="28"/>
    <w:bookmarkStart w:id="29" w:name="X6648a387d869e634e5679cb03f1528eb646f990"/>
    <w:p>
      <w:pPr>
        <w:pStyle w:val="Heading3"/>
      </w:pPr>
      <w:r>
        <w:t xml:space="preserve">5. T-0 (end date): User deactivation + service termination</w:t>
      </w:r>
    </w:p>
    <w:p>
      <w:pPr>
        <w:numPr>
          <w:ilvl w:val="0"/>
          <w:numId w:val="1004"/>
        </w:numPr>
        <w:pStyle w:val="Compact"/>
      </w:pPr>
      <w:r>
        <w:t xml:space="preserve">HA: deactivates users in Nextcloud (do not delete accounts)</w:t>
      </w:r>
    </w:p>
    <w:p>
      <w:pPr>
        <w:numPr>
          <w:ilvl w:val="0"/>
          <w:numId w:val="1004"/>
        </w:numPr>
        <w:pStyle w:val="Compact"/>
      </w:pPr>
      <w:r>
        <w:t xml:space="preserve">HA: freezes group folder (read-only for 30 days grace period, then archive)</w:t>
      </w:r>
    </w:p>
    <w:p>
      <w:pPr>
        <w:numPr>
          <w:ilvl w:val="0"/>
          <w:numId w:val="1004"/>
        </w:numPr>
        <w:pStyle w:val="Compact"/>
      </w:pPr>
      <w:r>
        <w:t xml:space="preserve">Content-Admin: sends final invoice (any prorated amount) or credit note (if credit due)</w:t>
      </w:r>
    </w:p>
    <w:p>
      <w:pPr>
        <w:numPr>
          <w:ilvl w:val="0"/>
          <w:numId w:val="1004"/>
        </w:numPr>
        <w:pStyle w:val="Compact"/>
      </w:pPr>
      <w:r>
        <w:t xml:space="preserve">Co-Lead: sends courtesy close-out email to PI thanking for cooperation</w:t>
      </w:r>
    </w:p>
    <w:bookmarkEnd w:id="29"/>
    <w:bookmarkStart w:id="30" w:name="t30-days-grace-period-end-archival"/>
    <w:p>
      <w:pPr>
        <w:pStyle w:val="Heading3"/>
      </w:pPr>
      <w:r>
        <w:t xml:space="preserve">6. T+30 days: Grace period end + archival</w:t>
      </w:r>
    </w:p>
    <w:p>
      <w:pPr>
        <w:numPr>
          <w:ilvl w:val="0"/>
          <w:numId w:val="1005"/>
        </w:numPr>
        <w:pStyle w:val="Compact"/>
      </w:pPr>
      <w:r>
        <w:t xml:space="preserve">HA: moves group folder to</w:t>
      </w:r>
      <w:r>
        <w:t xml:space="preserve"> </w:t>
      </w:r>
      <w:r>
        <w:rPr>
          <w:rStyle w:val="VerbatimChar"/>
        </w:rPr>
        <w:t xml:space="preserve">cRDM-Archives/</w:t>
      </w:r>
      <w:r>
        <w:t xml:space="preserve"> </w:t>
      </w:r>
      <w:r>
        <w:t xml:space="preserve">(read-only, retained per policy)</w:t>
      </w:r>
    </w:p>
    <w:p>
      <w:pPr>
        <w:numPr>
          <w:ilvl w:val="0"/>
          <w:numId w:val="1005"/>
        </w:numPr>
        <w:pStyle w:val="Compact"/>
      </w:pPr>
      <w:r>
        <w:t xml:space="preserve">HA: user accounts moved to</w:t>
      </w:r>
      <w:r>
        <w:t xml:space="preserve"> </w:t>
      </w:r>
      <w:r>
        <w:rPr>
          <w:rStyle w:val="VerbatimChar"/>
        </w:rPr>
        <w:t xml:space="preserve">disabled-alumni</w:t>
      </w:r>
      <w:r>
        <w:t xml:space="preserve"> </w:t>
      </w:r>
      <w:r>
        <w:t xml:space="preserve">group in Nextcloud</w:t>
      </w:r>
    </w:p>
    <w:p>
      <w:pPr>
        <w:numPr>
          <w:ilvl w:val="0"/>
          <w:numId w:val="1005"/>
        </w:numPr>
        <w:pStyle w:val="Compact"/>
      </w:pPr>
      <w:r>
        <w:t xml:space="preserve">Metadata Excel updated: status =</w:t>
      </w:r>
      <w:r>
        <w:t xml:space="preserve"> </w:t>
      </w:r>
      <w:r>
        <w:rPr>
          <w:rStyle w:val="VerbatimChar"/>
        </w:rPr>
        <w:t xml:space="preserve">archived</w:t>
      </w:r>
    </w:p>
    <w:p>
      <w:pPr>
        <w:numPr>
          <w:ilvl w:val="0"/>
          <w:numId w:val="1005"/>
        </w:numPr>
        <w:pStyle w:val="Compact"/>
      </w:pPr>
      <w:r>
        <w:t xml:space="preserve">Deck card moved to</w:t>
      </w:r>
      <w:r>
        <w:t xml:space="preserve"> </w:t>
      </w:r>
      <w:r>
        <w:rPr>
          <w:rStyle w:val="VerbatimChar"/>
        </w:rPr>
        <w:t xml:space="preserve">Archived</w:t>
      </w:r>
    </w:p>
    <w:bookmarkEnd w:id="30"/>
    <w:bookmarkStart w:id="31" w:name="t90-days-full-closeout"/>
    <w:p>
      <w:pPr>
        <w:pStyle w:val="Heading3"/>
      </w:pPr>
      <w:r>
        <w:t xml:space="preserve">7. T+90 days: Full closeout</w:t>
      </w:r>
    </w:p>
    <w:p>
      <w:pPr>
        <w:numPr>
          <w:ilvl w:val="0"/>
          <w:numId w:val="1006"/>
        </w:numPr>
        <w:pStyle w:val="Compact"/>
      </w:pPr>
      <w:r>
        <w:t xml:space="preserve">Content-Admin verifies all invoices paid or credits issued</w:t>
      </w:r>
    </w:p>
    <w:p>
      <w:pPr>
        <w:numPr>
          <w:ilvl w:val="0"/>
          <w:numId w:val="1006"/>
        </w:numPr>
        <w:pStyle w:val="Compact"/>
      </w:pPr>
      <w:r>
        <w:t xml:space="preserve">Final closure document filed:</w:t>
      </w:r>
      <w:r>
        <w:t xml:space="preserve"> </w:t>
      </w:r>
      <w:r>
        <w:rPr>
          <w:rStyle w:val="VerbatimChar"/>
        </w:rPr>
        <w:t xml:space="preserve">UseCases/{YY-N_acronym}/offboarding/closure.docx</w:t>
      </w:r>
    </w:p>
    <w:p>
      <w:pPr>
        <w:numPr>
          <w:ilvl w:val="0"/>
          <w:numId w:val="1006"/>
        </w:numPr>
        <w:pStyle w:val="Compact"/>
      </w:pPr>
      <w:r>
        <w:t xml:space="preserve">Contains: dates, decisions, contacts at closure, retention period, next review date</w:t>
      </w:r>
    </w:p>
    <w:p>
      <w:pPr>
        <w:numPr>
          <w:ilvl w:val="0"/>
          <w:numId w:val="1006"/>
        </w:numPr>
        <w:pStyle w:val="Compact"/>
      </w:pPr>
      <w:r>
        <w:rPr>
          <w:rStyle w:val="VerbatimChar"/>
        </w:rPr>
        <w:t xml:space="preserve">_tracker.xlsx</w:t>
      </w:r>
      <w:r>
        <w:t xml:space="preserve"> </w:t>
      </w:r>
      <w:r>
        <w:t xml:space="preserve">updated</w:t>
      </w:r>
    </w:p>
    <w:p>
      <w:pPr>
        <w:numPr>
          <w:ilvl w:val="0"/>
          <w:numId w:val="1006"/>
        </w:numPr>
        <w:pStyle w:val="Compact"/>
      </w:pPr>
      <w:r>
        <w:t xml:space="preserve">Consortium removed from active portfolio in Role Explorer / Task Distribution Register</w:t>
      </w:r>
    </w:p>
    <w:bookmarkEnd w:id="31"/>
    <w:bookmarkStart w:id="32" w:name="Xcfee07b76a4874a3e3e4d4f9068b59d92216592"/>
    <w:p>
      <w:pPr>
        <w:pStyle w:val="Heading3"/>
      </w:pPr>
      <w:r>
        <w:t xml:space="preserve">8. Retention period (typically 5 or 10 years, per contract)</w:t>
      </w:r>
    </w:p>
    <w:p>
      <w:pPr>
        <w:numPr>
          <w:ilvl w:val="0"/>
          <w:numId w:val="1007"/>
        </w:numPr>
        <w:pStyle w:val="Compact"/>
      </w:pPr>
      <w:r>
        <w:t xml:space="preserve">Archive is kept read-only</w:t>
      </w:r>
    </w:p>
    <w:p>
      <w:pPr>
        <w:numPr>
          <w:ilvl w:val="0"/>
          <w:numId w:val="1007"/>
        </w:numPr>
        <w:pStyle w:val="Compact"/>
      </w:pPr>
      <w:r>
        <w:t xml:space="preserve">Access on request to former PI (if reasonable)</w:t>
      </w:r>
    </w:p>
    <w:p>
      <w:pPr>
        <w:numPr>
          <w:ilvl w:val="0"/>
          <w:numId w:val="1007"/>
        </w:numPr>
        <w:pStyle w:val="Compact"/>
      </w:pPr>
      <w:r>
        <w:t xml:space="preserve">On retention expiry: separate deletion SOP (not in this SOP)</w:t>
      </w:r>
    </w:p>
    <w:bookmarkEnd w:id="32"/>
    <w:bookmarkEnd w:id="33"/>
    <w:bookmarkStart w:id="34" w:name="outputs-ergebnisse"/>
    <w:p>
      <w:pPr>
        <w:pStyle w:val="Heading2"/>
      </w:pPr>
      <w:r>
        <w:t xml:space="preserve">📤 Outputs / Ergebnisse</w:t>
      </w:r>
    </w:p>
    <w:p>
      <w:pPr>
        <w:numPr>
          <w:ilvl w:val="0"/>
          <w:numId w:val="1008"/>
        </w:numPr>
        <w:pStyle w:val="Compact"/>
      </w:pPr>
      <w:r>
        <w:t xml:space="preserve">Data export delivered + confirmed</w:t>
      </w:r>
    </w:p>
    <w:p>
      <w:pPr>
        <w:numPr>
          <w:ilvl w:val="0"/>
          <w:numId w:val="1008"/>
        </w:numPr>
        <w:pStyle w:val="Compact"/>
      </w:pPr>
      <w:r>
        <w:t xml:space="preserve">Users deactivated (not deleted)</w:t>
      </w:r>
    </w:p>
    <w:p>
      <w:pPr>
        <w:numPr>
          <w:ilvl w:val="0"/>
          <w:numId w:val="1008"/>
        </w:numPr>
        <w:pStyle w:val="Compact"/>
      </w:pPr>
      <w:r>
        <w:t xml:space="preserve">Group folder archived</w:t>
      </w:r>
    </w:p>
    <w:p>
      <w:pPr>
        <w:numPr>
          <w:ilvl w:val="0"/>
          <w:numId w:val="1008"/>
        </w:numPr>
        <w:pStyle w:val="Compact"/>
      </w:pPr>
      <w:r>
        <w:t xml:space="preserve">Final invoice / credit issued</w:t>
      </w:r>
    </w:p>
    <w:p>
      <w:pPr>
        <w:numPr>
          <w:ilvl w:val="0"/>
          <w:numId w:val="1008"/>
        </w:numPr>
        <w:pStyle w:val="Compact"/>
      </w:pPr>
      <w:r>
        <w:t xml:space="preserve">Closure document filed</w:t>
      </w:r>
    </w:p>
    <w:p>
      <w:pPr>
        <w:numPr>
          <w:ilvl w:val="0"/>
          <w:numId w:val="1008"/>
        </w:numPr>
        <w:pStyle w:val="Compact"/>
      </w:pPr>
      <w:r>
        <w:t xml:space="preserve">Metadata + trackers updated</w:t>
      </w:r>
    </w:p>
    <w:bookmarkEnd w:id="34"/>
    <w:bookmarkStart w:id="35" w:name="quality-criteria-qualitätskriterien"/>
    <w:p>
      <w:pPr>
        <w:pStyle w:val="Heading2"/>
      </w:pPr>
      <w:r>
        <w:t xml:space="preserve">✅ Quality criteria / Qualitätskriterien</w:t>
      </w:r>
    </w:p>
    <w:p>
      <w:pPr>
        <w:numPr>
          <w:ilvl w:val="0"/>
          <w:numId w:val="1009"/>
        </w:numPr>
        <w:pStyle w:val="Compact"/>
      </w:pPr>
      <w:r>
        <w:t xml:space="preserve">All timeline stages executed within ±3 days</w:t>
      </w:r>
    </w:p>
    <w:p>
      <w:pPr>
        <w:numPr>
          <w:ilvl w:val="0"/>
          <w:numId w:val="1009"/>
        </w:numPr>
        <w:pStyle w:val="Compact"/>
      </w:pPr>
      <w:r>
        <w:t xml:space="preserve">PI confirmation received for data export</w:t>
      </w:r>
    </w:p>
    <w:p>
      <w:pPr>
        <w:numPr>
          <w:ilvl w:val="0"/>
          <w:numId w:val="1009"/>
        </w:numPr>
        <w:pStyle w:val="Compact"/>
      </w:pPr>
      <w:r>
        <w:t xml:space="preserve">No user data lost</w:t>
      </w:r>
    </w:p>
    <w:p>
      <w:pPr>
        <w:numPr>
          <w:ilvl w:val="0"/>
          <w:numId w:val="1009"/>
        </w:numPr>
        <w:pStyle w:val="Compact"/>
      </w:pPr>
      <w:r>
        <w:t xml:space="preserve">Zero user complaints post-deactivation</w:t>
      </w:r>
    </w:p>
    <w:p>
      <w:pPr>
        <w:numPr>
          <w:ilvl w:val="0"/>
          <w:numId w:val="1009"/>
        </w:numPr>
        <w:pStyle w:val="Compact"/>
      </w:pPr>
      <w:r>
        <w:t xml:space="preserve">Closure document complete</w:t>
      </w:r>
    </w:p>
    <w:p>
      <w:pPr>
        <w:numPr>
          <w:ilvl w:val="0"/>
          <w:numId w:val="1009"/>
        </w:numPr>
        <w:pStyle w:val="Compact"/>
      </w:pPr>
      <w:r>
        <w:t xml:space="preserve">Retention plan documented</w:t>
      </w:r>
    </w:p>
    <w:bookmarkEnd w:id="35"/>
    <w:bookmarkStart w:id="36" w:name="related-verwandt"/>
    <w:p>
      <w:pPr>
        <w:pStyle w:val="Heading2"/>
      </w:pPr>
      <w:r>
        <w:t xml:space="preserve">🔗 Related / Verwandt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SOP-X01</w:t>
      </w:r>
      <w:r>
        <w:t xml:space="preserve"> </w:t>
      </w:r>
      <w:r>
        <w:t xml:space="preserve">— Annual Consortium Review (triggers this)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SOP-A07</w:t>
      </w:r>
      <w:r>
        <w:t xml:space="preserve"> </w:t>
      </w:r>
      <w:r>
        <w:t xml:space="preserve">— User Provisioning (deactivation flow)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SOP-A05/A06</w:t>
      </w:r>
      <w:r>
        <w:t xml:space="preserve"> </w:t>
      </w:r>
      <w:r>
        <w:t xml:space="preserve">— Invoice Generation / Payment Tracking (final invoice)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SOP-L04</w:t>
      </w:r>
      <w:r>
        <w:t xml:space="preserve"> </w:t>
      </w:r>
      <w:r>
        <w:t xml:space="preserve">— Institutional Escalation (if closure is disputed)</w:t>
      </w:r>
    </w:p>
    <w:bookmarkEnd w:id="36"/>
    <w:bookmarkStart w:id="37" w:name="notes-anmerkungen"/>
    <w:p>
      <w:pPr>
        <w:pStyle w:val="Heading2"/>
      </w:pPr>
      <w:r>
        <w:t xml:space="preserve">📝 Notes / Anmerkungen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Retention is per contract.</w:t>
      </w:r>
      <w:r>
        <w:t xml:space="preserve"> </w:t>
      </w:r>
      <w:r>
        <w:t xml:space="preserve">Standard cRDM Terms of Use say 10 years for research data. Check the specific consortium contract in case of deviation.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User accounts stay disabled, not deleted.</w:t>
      </w:r>
      <w:r>
        <w:t xml:space="preserve"> </w:t>
      </w:r>
      <w:r>
        <w:t xml:space="preserve">Deleted accounts break historical audit trails.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Sensitive data (patient / clinical):</w:t>
      </w:r>
      <w:r>
        <w:t xml:space="preserve"> </w:t>
      </w:r>
      <w:r>
        <w:t xml:space="preserve">may require GDPR-specific handling — consult data protection officer before export.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Grant-linked consortia:</w:t>
      </w:r>
      <w:r>
        <w:t xml:space="preserve"> </w:t>
      </w:r>
      <w:r>
        <w:t xml:space="preserve">if a DFG grant is still open (report period not closed), consortium cannot fully offboard — keep in</w:t>
      </w:r>
      <w:r>
        <w:t xml:space="preserve"> </w:t>
      </w:r>
      <w:r>
        <w:rPr>
          <w:rStyle w:val="VerbatimChar"/>
        </w:rPr>
        <w:t xml:space="preserve">winding-down</w:t>
      </w:r>
      <w:r>
        <w:t xml:space="preserve"> </w:t>
      </w:r>
      <w:r>
        <w:t xml:space="preserve">state until grant is closed.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Change log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Initial version</w:t>
            </w:r>
          </w:p>
        </w:tc>
      </w:tr>
    </w:tbl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2026-07-28T21:37:41Z</dcterms:created>
  <dcterms:modified xsi:type="dcterms:W3CDTF">2026-07-28T21:37:41Z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