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sop-l03-peer-vre-networking"/>
    <w:p>
      <w:pPr>
        <w:pStyle w:val="Heading1"/>
      </w:pPr>
      <w:r>
        <w:t xml:space="preserve">SOP-L03 · Peer VRE Networking</w:t>
      </w:r>
    </w:p>
    <w:p>
      <w:pPr>
        <w:pStyle w:val="FirstParagraph"/>
      </w:pPr>
      <w:r>
        <w:rPr>
          <w:bCs/>
          <w:b/>
        </w:rPr>
        <w:t xml:space="preserve">Peer-VRE-Netzwerk (NFDI, RDA, GAIA-X, Peer-VREs)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SOP-L03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 (Lead / Co-Lead policy)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Externes RDM-Netzwerk (</w:t>
            </w:r>
            <w:r>
              <w:rPr>
                <w:rStyle w:val="VerbatimChar"/>
              </w:rPr>
              <w:t xml:space="preserve">r-networking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Primarily JB; HA for platform-technical peer topics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 monitoring, quarterly deep engagement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Documents/SOPs/2026-07-15_cRDM_SOP-L03_Peer-VRE-Networking.docx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Maintain and grow cRDM’s external network — NFDI consortia, RDA working groups, GAIA-X, ELIXIR, EHDS, and peer VREs (Charité, Sahlgrenska, DACH partners). Ensures cRDM is visible, learns from peers, and finds opportunities for joint proposals and tool sharing.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Aufbau und Pflege des externen Netzwerks der cRDM — NFDI-Konsortien, RDA Working Groups, GAIA-X, ELIXIR, EHDS und Peer-VREs (Charité, Sahlgrenska, DACH-Partner). Sichert Sichtbarkeit, kollegiales Lernen und gemeinsame Chancen (Anträge, Tool-Sharing).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Weekly</w:t>
      </w:r>
      <w:r>
        <w:t xml:space="preserve"> </w:t>
      </w:r>
      <w:r>
        <w:t xml:space="preserve">— 30 min monitoring of mailing lists, section calls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Monthly</w:t>
      </w:r>
      <w:r>
        <w:t xml:space="preserve"> </w:t>
      </w:r>
      <w:r>
        <w:t xml:space="preserve">— attend at least one peer VRE / NFDI touchpoint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Quarterly</w:t>
      </w:r>
      <w:r>
        <w:t xml:space="preserve"> </w:t>
      </w:r>
      <w:r>
        <w:t xml:space="preserve">— deep-dive: 1 in-person conference OR 2 online workshops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 hoc</w:t>
      </w:r>
      <w:r>
        <w:t xml:space="preserve"> </w:t>
      </w:r>
      <w:r>
        <w:t xml:space="preserve">— invitation to co-author, review, present, or join a WG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JB (primary), HA (technical topics: HPC, federation, ID)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Prof. Heinze, Prof. Tovote (for strategic weighting)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Content-Admin (for calendar/contact updates), team monthly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t xml:space="preserve">Active memberships / mailing lists confirmed</w:t>
      </w:r>
    </w:p>
    <w:p>
      <w:pPr>
        <w:numPr>
          <w:ilvl w:val="0"/>
          <w:numId w:val="1002"/>
        </w:numPr>
        <w:pStyle w:val="Compact"/>
      </w:pPr>
      <w:r>
        <w:rPr>
          <w:rStyle w:val="VerbatimChar"/>
        </w:rPr>
        <w:t xml:space="preserve">SOP-B05 RDM-Contact-Database</w:t>
      </w:r>
      <w:r>
        <w:t xml:space="preserve"> </w:t>
      </w:r>
      <w:r>
        <w:t xml:space="preserve">up to date</w:t>
      </w:r>
    </w:p>
    <w:p>
      <w:pPr>
        <w:numPr>
          <w:ilvl w:val="0"/>
          <w:numId w:val="1002"/>
        </w:numPr>
        <w:pStyle w:val="Compact"/>
      </w:pPr>
      <w:r>
        <w:rPr>
          <w:rStyle w:val="VerbatimChar"/>
        </w:rPr>
        <w:t xml:space="preserve">SOP-B04 Networking-Calendar</w:t>
      </w:r>
      <w:r>
        <w:t xml:space="preserve"> </w:t>
      </w:r>
      <w:r>
        <w:t xml:space="preserve">up to date</w:t>
      </w:r>
    </w:p>
    <w:bookmarkEnd w:id="23"/>
    <w:bookmarkStart w:id="29" w:name="procedure-vorgehen"/>
    <w:p>
      <w:pPr>
        <w:pStyle w:val="Heading2"/>
      </w:pPr>
      <w:r>
        <w:t xml:space="preserve">📋 Procedure / Vorgehen</w:t>
      </w:r>
    </w:p>
    <w:bookmarkStart w:id="24" w:name="weekly-monitoring-30-min-every-friday"/>
    <w:p>
      <w:pPr>
        <w:pStyle w:val="Heading3"/>
      </w:pPr>
      <w:r>
        <w:t xml:space="preserve">1. Weekly monitoring (30 min every Friday)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Skim mailing lists (NFDI-Base4NFDI, RDA Announce, GAIA-X Sanctioned, ELIXIR Comms). Flag items requiring cRDM action into Deck under label</w:t>
      </w:r>
      <w:r>
        <w:t xml:space="preserve"> </w:t>
      </w:r>
      <w:r>
        <w:rPr>
          <w:rStyle w:val="VerbatimChar"/>
        </w:rPr>
        <w:t xml:space="preserve">networking-followup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Mailinglisten durchsehen (NFDI-Base4NFDI, RDA Announce, GAIA-X Sanctioned, ELIXIR Comms). Handlungsbedarf in Deck unter Label</w:t>
      </w:r>
      <w:r>
        <w:t xml:space="preserve"> </w:t>
      </w:r>
      <w:r>
        <w:rPr>
          <w:rStyle w:val="VerbatimChar"/>
        </w:rPr>
        <w:t xml:space="preserve">networking-followup</w:t>
      </w:r>
      <w:r>
        <w:t xml:space="preserve"> </w:t>
      </w:r>
      <w:r>
        <w:t xml:space="preserve">erfassen.</w:t>
      </w:r>
    </w:p>
    <w:bookmarkEnd w:id="24"/>
    <w:bookmarkStart w:id="25" w:name="monthly-touchpoint-choose-one-per-month"/>
    <w:p>
      <w:pPr>
        <w:pStyle w:val="Heading3"/>
      </w:pPr>
      <w:r>
        <w:t xml:space="preserve">2. Monthly touchpoint (choose one per month)</w:t>
      </w:r>
    </w:p>
    <w:p>
      <w:pPr>
        <w:numPr>
          <w:ilvl w:val="0"/>
          <w:numId w:val="1003"/>
        </w:numPr>
        <w:pStyle w:val="Compact"/>
      </w:pPr>
      <w:r>
        <w:t xml:space="preserve">Attend an NFDI section call</w:t>
      </w:r>
    </w:p>
    <w:p>
      <w:pPr>
        <w:numPr>
          <w:ilvl w:val="0"/>
          <w:numId w:val="1003"/>
        </w:numPr>
        <w:pStyle w:val="Compact"/>
      </w:pPr>
      <w:r>
        <w:t xml:space="preserve">Attend a peer VRE bilateral call (Charité / Sahlgrenska)</w:t>
      </w:r>
    </w:p>
    <w:p>
      <w:pPr>
        <w:numPr>
          <w:ilvl w:val="0"/>
          <w:numId w:val="1003"/>
        </w:numPr>
        <w:pStyle w:val="Compact"/>
      </w:pPr>
      <w:r>
        <w:t xml:space="preserve">Attend an RDA WG interim meeting</w:t>
      </w:r>
    </w:p>
    <w:p>
      <w:pPr>
        <w:numPr>
          <w:ilvl w:val="0"/>
          <w:numId w:val="1003"/>
        </w:numPr>
        <w:pStyle w:val="Compact"/>
      </w:pPr>
      <w:r>
        <w:t xml:space="preserve">Give a lightning talk at a partner event</w:t>
      </w:r>
    </w:p>
    <w:p>
      <w:pPr>
        <w:pStyle w:val="FirstParagraph"/>
      </w:pPr>
      <w:r>
        <w:rPr>
          <w:bCs/>
          <w:b/>
        </w:rPr>
        <w:t xml:space="preserve">Log every touchpoint:</w:t>
      </w:r>
      <w:r>
        <w:t xml:space="preserve"> </w:t>
      </w:r>
      <w:r>
        <w:t xml:space="preserve">1. Add to</w:t>
      </w:r>
      <w:r>
        <w:t xml:space="preserve"> </w:t>
      </w:r>
      <w:r>
        <w:rPr>
          <w:rStyle w:val="VerbatimChar"/>
        </w:rPr>
        <w:t xml:space="preserve">Documents/Networking/log_YYYY.xlsx</w:t>
      </w:r>
      <w:r>
        <w:t xml:space="preserve"> </w:t>
      </w:r>
      <w:r>
        <w:t xml:space="preserve">2. Update</w:t>
      </w:r>
      <w:r>
        <w:t xml:space="preserve"> </w:t>
      </w:r>
      <w:r>
        <w:rPr>
          <w:rStyle w:val="VerbatimChar"/>
        </w:rPr>
        <w:t xml:space="preserve">SOP-B05 RDM-Contact-Database</w:t>
      </w:r>
      <w:r>
        <w:t xml:space="preserve"> </w:t>
      </w:r>
      <w:r>
        <w:t xml:space="preserve">for new contacts met</w:t>
      </w:r>
      <w:r>
        <w:t xml:space="preserve"> </w:t>
      </w:r>
      <w:r>
        <w:t xml:space="preserve">3. Bring highlights to next team Monday meeting</w:t>
      </w:r>
    </w:p>
    <w:bookmarkEnd w:id="25"/>
    <w:bookmarkStart w:id="26" w:name="X209fbceea119d0fb73fe426162824a77302eca0"/>
    <w:p>
      <w:pPr>
        <w:pStyle w:val="Heading3"/>
      </w:pPr>
      <w:r>
        <w:t xml:space="preserve">3. Quarterly deep engagement (once per quarter)</w:t>
      </w:r>
    </w:p>
    <w:p>
      <w:pPr>
        <w:pStyle w:val="FirstParagraph"/>
      </w:pPr>
      <w:r>
        <w:t xml:space="preserve">At least one of:</w:t>
      </w:r>
      <w:r>
        <w:t xml:space="preserve"> </w:t>
      </w:r>
      <w:r>
        <w:t xml:space="preserve">- Attend a physical conference (RDA Plenary, DGI, ICBI, e-Science days)</w:t>
      </w:r>
      <w:r>
        <w:t xml:space="preserve"> </w:t>
      </w:r>
      <w:r>
        <w:t xml:space="preserve">- Present a poster or talk</w:t>
      </w:r>
      <w:r>
        <w:t xml:space="preserve"> </w:t>
      </w:r>
      <w:r>
        <w:t xml:space="preserve">- Host a peer VRE for a bilateral session in Würzburg</w:t>
      </w:r>
      <w:r>
        <w:t xml:space="preserve"> </w:t>
      </w:r>
      <w:r>
        <w:t xml:space="preserve">- Co-author a paper or best-practice document</w:t>
      </w:r>
    </w:p>
    <w:p>
      <w:pPr>
        <w:pStyle w:val="BodyText"/>
      </w:pPr>
      <w:r>
        <w:rPr>
          <w:bCs/>
          <w:b/>
        </w:rPr>
        <w:t xml:space="preserve">Documentation:</w:t>
      </w:r>
      <w:r>
        <w:t xml:space="preserve"> </w:t>
      </w:r>
      <w:r>
        <w:t xml:space="preserve">file trip report / talk slides in</w:t>
      </w:r>
      <w:r>
        <w:t xml:space="preserve"> </w:t>
      </w:r>
      <w:r>
        <w:rPr>
          <w:rStyle w:val="VerbatimChar"/>
        </w:rPr>
        <w:t xml:space="preserve">Documents/Networking/{YYYY}/</w:t>
      </w:r>
      <w:r>
        <w:t xml:space="preserve">. Report to team.</w:t>
      </w:r>
    </w:p>
    <w:bookmarkEnd w:id="26"/>
    <w:bookmarkStart w:id="27" w:name="opportunity-qualification"/>
    <w:p>
      <w:pPr>
        <w:pStyle w:val="Heading3"/>
      </w:pPr>
      <w:r>
        <w:t xml:space="preserve">4. Opportunity qualification</w:t>
      </w:r>
    </w:p>
    <w:p>
      <w:pPr>
        <w:pStyle w:val="FirstParagraph"/>
      </w:pPr>
      <w:r>
        <w:t xml:space="preserve">When a new opportunity emerges (joint proposal, WG chairing, tool exchange):</w:t>
      </w:r>
    </w:p>
    <w:p>
      <w:pPr>
        <w:pStyle w:val="BodyText"/>
      </w:pPr>
      <w:r>
        <w:t xml:space="preserve">Decision framework: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Strategic fit</w:t>
      </w:r>
      <w:r>
        <w:t xml:space="preserve"> </w:t>
      </w:r>
      <w:r>
        <w:t xml:space="preserve">— does it advance cRDM roadmap? (yes/no)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Capacity</w:t>
      </w:r>
      <w:r>
        <w:t xml:space="preserve"> </w:t>
      </w:r>
      <w:r>
        <w:t xml:space="preserve">— do JB/HA have 5-10 h/month spare? (yes/no)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Reputation</w:t>
      </w:r>
      <w:r>
        <w:t xml:space="preserve"> </w:t>
      </w:r>
      <w:r>
        <w:t xml:space="preserve">— does it improve visibility or credibility? (yes/no)</w:t>
      </w:r>
    </w:p>
    <w:p>
      <w:pPr>
        <w:pStyle w:val="BodyText"/>
      </w:pPr>
      <w:r>
        <w:rPr>
          <w:bCs/>
          <w:b/>
        </w:rPr>
        <w:t xml:space="preserve">Rule:</w:t>
      </w:r>
      <w:r>
        <w:t xml:space="preserve"> </w:t>
      </w:r>
      <w:r>
        <w:t xml:space="preserve">need at least 2 of 3 to say yes. Decision goes into</w:t>
      </w:r>
      <w:r>
        <w:t xml:space="preserve"> </w:t>
      </w:r>
      <w:r>
        <w:rPr>
          <w:rStyle w:val="VerbatimChar"/>
        </w:rPr>
        <w:t xml:space="preserve">Documents/Networking/opportunities.xlsx</w:t>
      </w:r>
      <w:r>
        <w:t xml:space="preserve"> </w:t>
      </w:r>
      <w:r>
        <w:t xml:space="preserve">(log every considered opportunity, not only accepted ones).</w:t>
      </w:r>
    </w:p>
    <w:bookmarkEnd w:id="27"/>
    <w:bookmarkStart w:id="28" w:name="monthly-team-share"/>
    <w:p>
      <w:pPr>
        <w:pStyle w:val="Heading3"/>
      </w:pPr>
      <w:r>
        <w:t xml:space="preserve">5. Monthly team-share</w:t>
      </w:r>
    </w:p>
    <w:p>
      <w:pPr>
        <w:pStyle w:val="FirstParagraph"/>
      </w:pPr>
      <w:r>
        <w:t xml:space="preserve">At the first Monday meeting of each month, JB (or HA for technical topics) presents:</w:t>
      </w:r>
      <w:r>
        <w:t xml:space="preserve"> </w:t>
      </w:r>
      <w:r>
        <w:t xml:space="preserve">- 1 highlight from last month’s networking</w:t>
      </w:r>
      <w:r>
        <w:t xml:space="preserve"> </w:t>
      </w:r>
      <w:r>
        <w:t xml:space="preserve">- 1 upcoming touchpoint the team should know about</w:t>
      </w:r>
      <w:r>
        <w:t xml:space="preserve"> </w:t>
      </w:r>
      <w:r>
        <w:t xml:space="preserve">- 1 opportunity that needs team input</w:t>
      </w:r>
    </w:p>
    <w:bookmarkEnd w:id="28"/>
    <w:bookmarkEnd w:id="29"/>
    <w:bookmarkStart w:id="30" w:name="outputs-ergebnisse"/>
    <w:p>
      <w:pPr>
        <w:pStyle w:val="Heading2"/>
      </w:pPr>
      <w:r>
        <w:t xml:space="preserve">📤 Outputs / Ergebnisse</w:t>
      </w:r>
    </w:p>
    <w:p>
      <w:pPr>
        <w:numPr>
          <w:ilvl w:val="0"/>
          <w:numId w:val="1004"/>
        </w:numPr>
        <w:pStyle w:val="Compact"/>
      </w:pPr>
      <w:r>
        <w:t xml:space="preserve">Networking log (</w:t>
      </w:r>
      <w:r>
        <w:rPr>
          <w:rStyle w:val="VerbatimChar"/>
        </w:rPr>
        <w:t xml:space="preserve">Documents/Networking/log_YYYY.xlsx</w:t>
      </w:r>
      <w:r>
        <w:t xml:space="preserve">)</w:t>
      </w:r>
    </w:p>
    <w:p>
      <w:pPr>
        <w:numPr>
          <w:ilvl w:val="0"/>
          <w:numId w:val="1004"/>
        </w:numPr>
        <w:pStyle w:val="Compact"/>
      </w:pPr>
      <w:r>
        <w:t xml:space="preserve">Updated Contact DB (</w:t>
      </w:r>
      <w:r>
        <w:rPr>
          <w:rStyle w:val="VerbatimChar"/>
        </w:rPr>
        <w:t xml:space="preserve">SOP-B05</w:t>
      </w:r>
      <w:r>
        <w:t xml:space="preserve">)</w:t>
      </w:r>
    </w:p>
    <w:p>
      <w:pPr>
        <w:numPr>
          <w:ilvl w:val="0"/>
          <w:numId w:val="1004"/>
        </w:numPr>
        <w:pStyle w:val="Compact"/>
      </w:pPr>
      <w:r>
        <w:t xml:space="preserve">Updated Calendar (</w:t>
      </w:r>
      <w:r>
        <w:rPr>
          <w:rStyle w:val="VerbatimChar"/>
        </w:rPr>
        <w:t xml:space="preserve">SOP-B04</w:t>
      </w:r>
      <w:r>
        <w:t xml:space="preserve">)</w:t>
      </w:r>
    </w:p>
    <w:p>
      <w:pPr>
        <w:numPr>
          <w:ilvl w:val="0"/>
          <w:numId w:val="1004"/>
        </w:numPr>
        <w:pStyle w:val="Compact"/>
      </w:pPr>
      <w:r>
        <w:t xml:space="preserve">Opportunity log</w:t>
      </w:r>
    </w:p>
    <w:p>
      <w:pPr>
        <w:numPr>
          <w:ilvl w:val="0"/>
          <w:numId w:val="1004"/>
        </w:numPr>
        <w:pStyle w:val="Compact"/>
      </w:pPr>
      <w:r>
        <w:t xml:space="preserve">Quarterly trip reports / talks / poster PDFs</w:t>
      </w:r>
    </w:p>
    <w:bookmarkEnd w:id="30"/>
    <w:bookmarkStart w:id="31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5"/>
        </w:numPr>
        <w:pStyle w:val="Compact"/>
      </w:pPr>
      <w:r>
        <w:t xml:space="preserve">Weekly monitoring not skipped more than 2 weeks in a row</w:t>
      </w:r>
    </w:p>
    <w:p>
      <w:pPr>
        <w:numPr>
          <w:ilvl w:val="0"/>
          <w:numId w:val="1005"/>
        </w:numPr>
        <w:pStyle w:val="Compact"/>
      </w:pPr>
      <w:r>
        <w:t xml:space="preserve">≥ 1 external touchpoint per month</w:t>
      </w:r>
    </w:p>
    <w:p>
      <w:pPr>
        <w:numPr>
          <w:ilvl w:val="0"/>
          <w:numId w:val="1005"/>
        </w:numPr>
        <w:pStyle w:val="Compact"/>
      </w:pPr>
      <w:r>
        <w:t xml:space="preserve">≥ 1 quarterly deep-engagement per quarter</w:t>
      </w:r>
    </w:p>
    <w:p>
      <w:pPr>
        <w:numPr>
          <w:ilvl w:val="0"/>
          <w:numId w:val="1005"/>
        </w:numPr>
        <w:pStyle w:val="Compact"/>
      </w:pPr>
      <w:r>
        <w:t xml:space="preserve">Contact DB less than 30 days stale per contact</w:t>
      </w:r>
    </w:p>
    <w:p>
      <w:pPr>
        <w:numPr>
          <w:ilvl w:val="0"/>
          <w:numId w:val="1005"/>
        </w:numPr>
        <w:pStyle w:val="Compact"/>
      </w:pPr>
      <w:r>
        <w:t xml:space="preserve">Monthly team update delivered</w:t>
      </w:r>
    </w:p>
    <w:bookmarkEnd w:id="31"/>
    <w:bookmarkStart w:id="32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SOP-B04</w:t>
      </w:r>
      <w:r>
        <w:t xml:space="preserve"> </w:t>
      </w:r>
      <w:r>
        <w:t xml:space="preserve">— Networking Calendar (touchpoint tracking)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SOP-B05</w:t>
      </w:r>
      <w:r>
        <w:t xml:space="preserve"> </w:t>
      </w:r>
      <w:r>
        <w:t xml:space="preserve">— RDM Contact Database (people)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SOP-L01</w:t>
      </w:r>
      <w:r>
        <w:t xml:space="preserve"> </w:t>
      </w:r>
      <w:r>
        <w:t xml:space="preserve">— Grant Application Preparation (joint proposals originate here)</w:t>
      </w:r>
    </w:p>
    <w:bookmarkEnd w:id="32"/>
    <w:bookmarkStart w:id="33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Peer VRE partners of interest</w:t>
      </w:r>
      <w:r>
        <w:t xml:space="preserve"> </w:t>
      </w:r>
      <w:r>
        <w:t xml:space="preserve">(as of 2026-Q3): Charité (RDM), Sahlgrenska (bioimaging RDM), Sciebo (NRW cloud federation), DZNE Bonn (neuroscience RDM).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Time-boxing:</w:t>
      </w:r>
      <w:r>
        <w:t xml:space="preserve"> </w:t>
      </w:r>
      <w:r>
        <w:t xml:space="preserve">external networking can consume unlimited hours. Cap at ~15% of JB’s time, ~5% of HA’s time.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Delegation:</w:t>
      </w:r>
      <w:r>
        <w:t xml:space="preserve"> </w:t>
      </w:r>
      <w:r>
        <w:t xml:space="preserve">Content-Admin, once hired, takes over calendar-entry mechanics (not the networking itself).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2026-07-28T21:37:40Z</dcterms:created>
  <dcterms:modified xsi:type="dcterms:W3CDTF">2026-07-28T21:37:40Z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